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ADFD" w14:textId="13AFF4F4" w:rsidR="00777DC0" w:rsidRDefault="00AE24F3" w:rsidP="00CD5271">
      <w:r>
        <w:t xml:space="preserve">  </w:t>
      </w:r>
    </w:p>
    <w:p w14:paraId="2DF74A17" w14:textId="77777777" w:rsidR="0078108F" w:rsidRDefault="0078108F" w:rsidP="00CD5271"/>
    <w:p w14:paraId="63F013F5" w14:textId="46801958" w:rsidR="0078108F" w:rsidRDefault="00034F10" w:rsidP="00C6635F">
      <w:pPr>
        <w:jc w:val="center"/>
      </w:pPr>
      <w:r>
        <w:t xml:space="preserve">URA </w:t>
      </w:r>
      <w:r w:rsidR="00155091">
        <w:t>Disposition Process</w:t>
      </w:r>
      <w:r>
        <w:t xml:space="preserve"> (updated January 2025)</w:t>
      </w:r>
    </w:p>
    <w:p w14:paraId="439928D9" w14:textId="77777777" w:rsidR="00522700" w:rsidRDefault="00C6635F" w:rsidP="00CD5271">
      <w:r>
        <w:t xml:space="preserve">The below provides a general roadmap for the disposition process. The URA has discretion to deviate from the below-outlined process when appropriate or necessary. </w:t>
      </w:r>
    </w:p>
    <w:p w14:paraId="666B03ED" w14:textId="00842D39" w:rsidR="00642BDE" w:rsidRDefault="00C6635F" w:rsidP="00CD5271">
      <w:r>
        <w:t>This</w:t>
      </w:r>
      <w:r w:rsidR="00522700">
        <w:t xml:space="preserve"> updated</w:t>
      </w:r>
      <w:r>
        <w:t xml:space="preserve"> process brings any disposition in front of the URA Board at least twice, and sometimes up to four times. Allowing for flexibility </w:t>
      </w:r>
      <w:r w:rsidR="00642BDE">
        <w:t>when</w:t>
      </w:r>
      <w:r>
        <w:t xml:space="preserve"> these</w:t>
      </w:r>
      <w:r w:rsidR="00642BDE">
        <w:t xml:space="preserve"> properties are br</w:t>
      </w:r>
      <w:r w:rsidR="00AE24F3">
        <w:t>ought</w:t>
      </w:r>
      <w:r w:rsidR="00642BDE">
        <w:t xml:space="preserve"> to the</w:t>
      </w:r>
      <w:r>
        <w:t xml:space="preserve"> Board will help the URA move properties</w:t>
      </w:r>
      <w:r w:rsidR="00DF49B1">
        <w:t xml:space="preserve"> more </w:t>
      </w:r>
      <w:r>
        <w:t>efficiently</w:t>
      </w:r>
      <w:r w:rsidR="00873A2D">
        <w:t>.</w:t>
      </w:r>
      <w:r w:rsidR="00DF49B1">
        <w:t xml:space="preserve"> </w:t>
      </w:r>
      <w:r w:rsidR="008F04D7">
        <w:t xml:space="preserve">It is anticipated that larger projects with a more significant community impact will still </w:t>
      </w:r>
      <w:r w:rsidR="00180E64">
        <w:t>follow the traditional four step process, while smaller projects can follow a more streamlined process when appropriate.</w:t>
      </w:r>
    </w:p>
    <w:p w14:paraId="0F7616CF" w14:textId="5642EB69" w:rsidR="00642BDE" w:rsidRDefault="00642BDE" w:rsidP="00CD5271">
      <w:r>
        <w:t>The four possible board actions are as follows:</w:t>
      </w:r>
    </w:p>
    <w:p w14:paraId="7B439907" w14:textId="1D690C60" w:rsidR="00642BDE" w:rsidRDefault="00642BDE" w:rsidP="00642BDE">
      <w:pPr>
        <w:pStyle w:val="ListParagraph"/>
        <w:numPr>
          <w:ilvl w:val="0"/>
          <w:numId w:val="5"/>
        </w:numPr>
      </w:pPr>
      <w:r>
        <w:t>Enter Into Exclusive Negotiations (</w:t>
      </w:r>
      <w:r w:rsidR="00F77BED">
        <w:t>o</w:t>
      </w:r>
      <w:r>
        <w:t>ptional)</w:t>
      </w:r>
    </w:p>
    <w:p w14:paraId="1129B0E1" w14:textId="1C44197D" w:rsidR="00642BDE" w:rsidRDefault="00642BDE" w:rsidP="00642BDE">
      <w:pPr>
        <w:pStyle w:val="ListParagraph"/>
        <w:numPr>
          <w:ilvl w:val="0"/>
          <w:numId w:val="5"/>
        </w:numPr>
      </w:pPr>
      <w:r>
        <w:t>Approval of Proposal and Authorization to enter into a Contract for Disposition (Can be combined with #3)</w:t>
      </w:r>
    </w:p>
    <w:p w14:paraId="2D5DC39E" w14:textId="291DE0CE" w:rsidR="00642BDE" w:rsidRDefault="00642BDE" w:rsidP="00642BDE">
      <w:pPr>
        <w:pStyle w:val="ListParagraph"/>
        <w:numPr>
          <w:ilvl w:val="0"/>
          <w:numId w:val="5"/>
        </w:numPr>
      </w:pPr>
      <w:r>
        <w:t xml:space="preserve">Authorization to Execute Deed </w:t>
      </w:r>
    </w:p>
    <w:p w14:paraId="1B6EC61C" w14:textId="254CA365" w:rsidR="00642BDE" w:rsidRDefault="00642BDE" w:rsidP="00642BDE">
      <w:pPr>
        <w:pStyle w:val="ListParagraph"/>
        <w:numPr>
          <w:ilvl w:val="0"/>
          <w:numId w:val="5"/>
        </w:numPr>
      </w:pPr>
      <w:r>
        <w:t xml:space="preserve">Issuance of Certificate of Completion and Return of Good Faith </w:t>
      </w:r>
      <w:r w:rsidR="005D583B">
        <w:t>Deposit</w:t>
      </w:r>
    </w:p>
    <w:p w14:paraId="1CFF820C" w14:textId="49142085" w:rsidR="00642BDE" w:rsidRDefault="00F77BED" w:rsidP="00642BDE">
      <w:r>
        <w:t xml:space="preserve">The general steps that a disposition goes through, along with where each board action occurs in the process, are provided below. </w:t>
      </w:r>
      <w:r w:rsidR="00853FFB">
        <w:t xml:space="preserve"> </w:t>
      </w:r>
    </w:p>
    <w:p w14:paraId="7620AEFD" w14:textId="12855FB9" w:rsidR="001825CC" w:rsidRPr="00C57A12" w:rsidRDefault="00873A2D" w:rsidP="00CD5271">
      <w:pPr>
        <w:rPr>
          <w:u w:val="single"/>
        </w:rPr>
      </w:pPr>
      <w:r>
        <w:rPr>
          <w:u w:val="single"/>
        </w:rPr>
        <w:t>Initiation of D</w:t>
      </w:r>
      <w:r w:rsidR="00C6635F">
        <w:rPr>
          <w:u w:val="single"/>
        </w:rPr>
        <w:t>isposition</w:t>
      </w:r>
      <w:r w:rsidR="001825CC" w:rsidRPr="00C57A12">
        <w:rPr>
          <w:u w:val="single"/>
        </w:rPr>
        <w:t xml:space="preserve"> </w:t>
      </w:r>
      <w:r>
        <w:rPr>
          <w:u w:val="single"/>
        </w:rPr>
        <w:t>P</w:t>
      </w:r>
      <w:r w:rsidR="001825CC" w:rsidRPr="00C57A12">
        <w:rPr>
          <w:u w:val="single"/>
        </w:rPr>
        <w:t>rocess</w:t>
      </w:r>
    </w:p>
    <w:p w14:paraId="71B7C829" w14:textId="342464F4" w:rsidR="001825CC" w:rsidRDefault="001825CC" w:rsidP="001825CC">
      <w:pPr>
        <w:pStyle w:val="ListParagraph"/>
        <w:numPr>
          <w:ilvl w:val="0"/>
          <w:numId w:val="3"/>
        </w:numPr>
      </w:pPr>
      <w:r>
        <w:t>Client meets with URA</w:t>
      </w:r>
    </w:p>
    <w:p w14:paraId="3A667B2D" w14:textId="629729DC" w:rsidR="001825CC" w:rsidRDefault="001825CC" w:rsidP="001825CC">
      <w:pPr>
        <w:pStyle w:val="ListParagraph"/>
        <w:numPr>
          <w:ilvl w:val="0"/>
          <w:numId w:val="3"/>
        </w:numPr>
      </w:pPr>
      <w:r>
        <w:t>Client provides the following:</w:t>
      </w:r>
    </w:p>
    <w:p w14:paraId="658911CE" w14:textId="36F2302A" w:rsidR="001825CC" w:rsidRDefault="001825CC" w:rsidP="001825CC">
      <w:pPr>
        <w:pStyle w:val="ListParagraph"/>
        <w:numPr>
          <w:ilvl w:val="1"/>
          <w:numId w:val="3"/>
        </w:numPr>
      </w:pPr>
      <w:r>
        <w:t>Preliminary concept</w:t>
      </w:r>
    </w:p>
    <w:p w14:paraId="06ADF934" w14:textId="166C8BD4" w:rsidR="001825CC" w:rsidRDefault="001825CC" w:rsidP="001825CC">
      <w:pPr>
        <w:pStyle w:val="ListParagraph"/>
        <w:numPr>
          <w:ilvl w:val="1"/>
          <w:numId w:val="3"/>
        </w:numPr>
      </w:pPr>
      <w:r>
        <w:t>Demonstration of financial and development capacity</w:t>
      </w:r>
    </w:p>
    <w:p w14:paraId="0E768017" w14:textId="39643F04" w:rsidR="001825CC" w:rsidRDefault="001825CC" w:rsidP="001825CC">
      <w:pPr>
        <w:pStyle w:val="ListParagraph"/>
        <w:numPr>
          <w:ilvl w:val="1"/>
          <w:numId w:val="3"/>
        </w:numPr>
      </w:pPr>
      <w:r>
        <w:t>Preliminary sources and uses budget</w:t>
      </w:r>
    </w:p>
    <w:p w14:paraId="00903512" w14:textId="13E21CB7" w:rsidR="001825CC" w:rsidRDefault="001825CC" w:rsidP="001825CC">
      <w:pPr>
        <w:pStyle w:val="ListParagraph"/>
        <w:numPr>
          <w:ilvl w:val="1"/>
          <w:numId w:val="3"/>
        </w:numPr>
      </w:pPr>
      <w:r>
        <w:t>Preliminary financing plan</w:t>
      </w:r>
    </w:p>
    <w:p w14:paraId="2F524065" w14:textId="6766E64E" w:rsidR="001825CC" w:rsidRDefault="001825CC" w:rsidP="001825CC">
      <w:pPr>
        <w:pStyle w:val="ListParagraph"/>
        <w:numPr>
          <w:ilvl w:val="1"/>
          <w:numId w:val="3"/>
        </w:numPr>
      </w:pPr>
      <w:r>
        <w:t>Preliminary expression of community and council person input</w:t>
      </w:r>
    </w:p>
    <w:p w14:paraId="6E4BD757" w14:textId="2960CB1C" w:rsidR="0078108F" w:rsidRDefault="001825CC" w:rsidP="00CD5271">
      <w:pPr>
        <w:pStyle w:val="ListParagraph"/>
        <w:numPr>
          <w:ilvl w:val="0"/>
          <w:numId w:val="3"/>
        </w:numPr>
      </w:pPr>
      <w:r>
        <w:t>Client meets with URA MWBE Program Officer</w:t>
      </w:r>
    </w:p>
    <w:p w14:paraId="5AEB9D0D" w14:textId="71A33F3E" w:rsidR="001825CC" w:rsidRDefault="005574F6" w:rsidP="005574F6">
      <w:r w:rsidRPr="00873A2D">
        <w:t xml:space="preserve">1. </w:t>
      </w:r>
      <w:r w:rsidR="001825CC" w:rsidRPr="00873A2D">
        <w:t>OPTIONAL BOARD ACTION-</w:t>
      </w:r>
      <w:r w:rsidR="001825CC">
        <w:t xml:space="preserve"> Enter into Exclusive Negotiations</w:t>
      </w:r>
    </w:p>
    <w:p w14:paraId="02E5E552" w14:textId="1CAD535A" w:rsidR="001825CC" w:rsidRPr="00155091" w:rsidRDefault="00860E47" w:rsidP="001825CC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The URA has discretion on when this a</w:t>
      </w:r>
      <w:r w:rsidR="00EA6AD4" w:rsidRPr="00155091">
        <w:rPr>
          <w:i/>
          <w:iCs/>
        </w:rPr>
        <w:t xml:space="preserve">uthorization </w:t>
      </w:r>
      <w:r w:rsidR="001825CC" w:rsidRPr="00155091">
        <w:rPr>
          <w:i/>
          <w:iCs/>
        </w:rPr>
        <w:t>will be brought to the Board</w:t>
      </w:r>
      <w:r w:rsidR="00EA6AD4" w:rsidRPr="00155091">
        <w:rPr>
          <w:i/>
          <w:iCs/>
        </w:rPr>
        <w:t xml:space="preserve"> </w:t>
      </w:r>
      <w:r>
        <w:rPr>
          <w:i/>
          <w:iCs/>
        </w:rPr>
        <w:t xml:space="preserve">– and will do so </w:t>
      </w:r>
      <w:r w:rsidR="001825CC" w:rsidRPr="00155091">
        <w:rPr>
          <w:i/>
          <w:iCs/>
        </w:rPr>
        <w:t xml:space="preserve">when needed for client to obtain </w:t>
      </w:r>
      <w:r w:rsidR="00984291" w:rsidRPr="00155091">
        <w:rPr>
          <w:i/>
          <w:iCs/>
        </w:rPr>
        <w:t>financing</w:t>
      </w:r>
      <w:r w:rsidR="001825CC" w:rsidRPr="00155091">
        <w:rPr>
          <w:i/>
          <w:iCs/>
        </w:rPr>
        <w:t xml:space="preserve"> (LI</w:t>
      </w:r>
      <w:r w:rsidR="00984291" w:rsidRPr="00155091">
        <w:rPr>
          <w:i/>
          <w:iCs/>
        </w:rPr>
        <w:t>HT</w:t>
      </w:r>
      <w:r w:rsidR="001825CC" w:rsidRPr="00155091">
        <w:rPr>
          <w:i/>
          <w:iCs/>
        </w:rPr>
        <w:t>C funding)</w:t>
      </w:r>
      <w:r w:rsidR="0086027B" w:rsidRPr="00155091">
        <w:rPr>
          <w:i/>
          <w:iCs/>
        </w:rPr>
        <w:t xml:space="preserve"> </w:t>
      </w:r>
      <w:r w:rsidR="00642BDE">
        <w:rPr>
          <w:i/>
          <w:iCs/>
        </w:rPr>
        <w:t xml:space="preserve">or when </w:t>
      </w:r>
      <w:r>
        <w:rPr>
          <w:i/>
          <w:iCs/>
        </w:rPr>
        <w:t xml:space="preserve">it is otherwise deemed appropriate or helpful. </w:t>
      </w:r>
    </w:p>
    <w:p w14:paraId="7ADDB45F" w14:textId="21EB403D" w:rsidR="00C57A12" w:rsidRPr="00155091" w:rsidRDefault="00C57A12" w:rsidP="00C57A12">
      <w:pPr>
        <w:rPr>
          <w:u w:val="single"/>
        </w:rPr>
      </w:pPr>
      <w:r w:rsidRPr="00155091">
        <w:rPr>
          <w:u w:val="single"/>
        </w:rPr>
        <w:t xml:space="preserve">Before </w:t>
      </w:r>
      <w:r w:rsidR="00873A2D">
        <w:rPr>
          <w:u w:val="single"/>
        </w:rPr>
        <w:t>P</w:t>
      </w:r>
      <w:r w:rsidRPr="00155091">
        <w:rPr>
          <w:u w:val="single"/>
        </w:rPr>
        <w:t xml:space="preserve">roposal is </w:t>
      </w:r>
      <w:r w:rsidR="00873A2D">
        <w:rPr>
          <w:u w:val="single"/>
        </w:rPr>
        <w:t>A</w:t>
      </w:r>
      <w:r w:rsidRPr="00155091">
        <w:rPr>
          <w:u w:val="single"/>
        </w:rPr>
        <w:t>pproved</w:t>
      </w:r>
      <w:r w:rsidR="005574F6" w:rsidRPr="00155091">
        <w:rPr>
          <w:u w:val="single"/>
        </w:rPr>
        <w:t xml:space="preserve"> </w:t>
      </w:r>
    </w:p>
    <w:p w14:paraId="066C63FD" w14:textId="04152BF2" w:rsidR="005574F6" w:rsidRDefault="005574F6" w:rsidP="005574F6">
      <w:pPr>
        <w:pStyle w:val="ListParagraph"/>
        <w:numPr>
          <w:ilvl w:val="0"/>
          <w:numId w:val="3"/>
        </w:numPr>
      </w:pPr>
      <w:r>
        <w:lastRenderedPageBreak/>
        <w:t>URA establishes purchase price and send</w:t>
      </w:r>
      <w:r w:rsidR="00860E47">
        <w:t>s a</w:t>
      </w:r>
      <w:r>
        <w:t xml:space="preserve"> proposal package to Client</w:t>
      </w:r>
    </w:p>
    <w:p w14:paraId="067632A0" w14:textId="7EF3376B" w:rsidR="005574F6" w:rsidRDefault="005574F6" w:rsidP="005574F6">
      <w:pPr>
        <w:pStyle w:val="ListParagraph"/>
        <w:numPr>
          <w:ilvl w:val="0"/>
          <w:numId w:val="3"/>
        </w:numPr>
      </w:pPr>
      <w:r>
        <w:t>Client returns proposal package with all items applicable to its project. The returned proposal package will include the following</w:t>
      </w:r>
    </w:p>
    <w:p w14:paraId="0B29ABB7" w14:textId="1D6C5792" w:rsidR="005574F6" w:rsidRDefault="005574F6" w:rsidP="005574F6">
      <w:pPr>
        <w:pStyle w:val="ListParagraph"/>
        <w:numPr>
          <w:ilvl w:val="1"/>
          <w:numId w:val="3"/>
        </w:numPr>
      </w:pPr>
      <w:r>
        <w:t>Sources and uses budget</w:t>
      </w:r>
    </w:p>
    <w:p w14:paraId="1C437AF7" w14:textId="26412593" w:rsidR="005574F6" w:rsidRDefault="005574F6" w:rsidP="005574F6">
      <w:pPr>
        <w:pStyle w:val="ListParagraph"/>
        <w:numPr>
          <w:ilvl w:val="1"/>
          <w:numId w:val="3"/>
        </w:numPr>
      </w:pPr>
      <w:r>
        <w:t>Preliminary 10-year operation pro forma</w:t>
      </w:r>
    </w:p>
    <w:p w14:paraId="5C353905" w14:textId="6E183171" w:rsidR="005574F6" w:rsidRDefault="005574F6" w:rsidP="005574F6">
      <w:pPr>
        <w:pStyle w:val="ListParagraph"/>
        <w:numPr>
          <w:ilvl w:val="1"/>
          <w:numId w:val="3"/>
        </w:numPr>
      </w:pPr>
      <w:r>
        <w:t>Proposal drawing including site plans and elevations</w:t>
      </w:r>
    </w:p>
    <w:p w14:paraId="3FAAC8C8" w14:textId="5EEA43FC" w:rsidR="005574F6" w:rsidRDefault="005574F6" w:rsidP="005574F6">
      <w:pPr>
        <w:pStyle w:val="ListParagraph"/>
        <w:numPr>
          <w:ilvl w:val="1"/>
          <w:numId w:val="3"/>
        </w:numPr>
      </w:pPr>
      <w:r>
        <w:t>Expression of community and councilperson input</w:t>
      </w:r>
    </w:p>
    <w:p w14:paraId="77DE985D" w14:textId="73328D66" w:rsidR="005574F6" w:rsidRDefault="005574F6" w:rsidP="005574F6">
      <w:pPr>
        <w:pStyle w:val="ListParagraph"/>
        <w:numPr>
          <w:ilvl w:val="1"/>
          <w:numId w:val="3"/>
        </w:numPr>
      </w:pPr>
      <w:r>
        <w:t>Preliminary evidence of financing</w:t>
      </w:r>
    </w:p>
    <w:p w14:paraId="27FDF0E1" w14:textId="35E14153" w:rsidR="003329BE" w:rsidRDefault="003329BE" w:rsidP="005574F6">
      <w:pPr>
        <w:pStyle w:val="ListParagraph"/>
        <w:numPr>
          <w:ilvl w:val="1"/>
          <w:numId w:val="3"/>
        </w:numPr>
      </w:pPr>
      <w:r>
        <w:t>MWBE and MWI narratives, if not previously provided</w:t>
      </w:r>
    </w:p>
    <w:p w14:paraId="1BBE352D" w14:textId="17FF0D34" w:rsidR="005574F6" w:rsidRDefault="005574F6" w:rsidP="005574F6">
      <w:pPr>
        <w:pStyle w:val="ListParagraph"/>
        <w:numPr>
          <w:ilvl w:val="1"/>
          <w:numId w:val="3"/>
        </w:numPr>
      </w:pPr>
      <w:r>
        <w:t>MWBE cost calculator</w:t>
      </w:r>
      <w:r w:rsidR="00180E64">
        <w:t xml:space="preserve"> and narrative</w:t>
      </w:r>
    </w:p>
    <w:p w14:paraId="434D76CC" w14:textId="7C7FD7CB" w:rsidR="005574F6" w:rsidRDefault="005574F6" w:rsidP="005574F6">
      <w:pPr>
        <w:pStyle w:val="ListParagraph"/>
        <w:numPr>
          <w:ilvl w:val="1"/>
          <w:numId w:val="3"/>
        </w:numPr>
      </w:pPr>
      <w:r>
        <w:t>Good faith deposit and carrying cost payment</w:t>
      </w:r>
    </w:p>
    <w:p w14:paraId="73845198" w14:textId="6EB02A97" w:rsidR="005574F6" w:rsidRDefault="005574F6" w:rsidP="005574F6">
      <w:pPr>
        <w:pStyle w:val="ListParagraph"/>
        <w:numPr>
          <w:ilvl w:val="1"/>
          <w:numId w:val="3"/>
        </w:numPr>
      </w:pPr>
      <w:r>
        <w:t>Sustainability questionnaire for projects o</w:t>
      </w:r>
      <w:r w:rsidR="00180E64">
        <w:t>ver</w:t>
      </w:r>
      <w:r>
        <w:t xml:space="preserve"> $250,000</w:t>
      </w:r>
    </w:p>
    <w:p w14:paraId="5F5EC431" w14:textId="4FE1DAEB" w:rsidR="005574F6" w:rsidRDefault="005574F6" w:rsidP="005574F6">
      <w:pPr>
        <w:pStyle w:val="ListParagraph"/>
        <w:numPr>
          <w:ilvl w:val="1"/>
          <w:numId w:val="3"/>
        </w:numPr>
      </w:pPr>
      <w:r>
        <w:t>Qualified buyer check</w:t>
      </w:r>
    </w:p>
    <w:p w14:paraId="39E44576" w14:textId="575A76A3" w:rsidR="005574F6" w:rsidRDefault="005574F6" w:rsidP="005574F6">
      <w:pPr>
        <w:pStyle w:val="ListParagraph"/>
        <w:numPr>
          <w:ilvl w:val="1"/>
          <w:numId w:val="3"/>
        </w:numPr>
      </w:pPr>
      <w:r>
        <w:t>Tenant letter of interest for commercial properties where tenant is identified</w:t>
      </w:r>
    </w:p>
    <w:p w14:paraId="36C2391A" w14:textId="75BD7E03" w:rsidR="00155091" w:rsidRDefault="005574F6" w:rsidP="005574F6">
      <w:r w:rsidRPr="00873A2D">
        <w:t>2. BOARD ACTION</w:t>
      </w:r>
      <w:r>
        <w:t>- Approval of Proposal and Authorization to enter into a Contract for Disposition</w:t>
      </w:r>
    </w:p>
    <w:p w14:paraId="48B53A2A" w14:textId="3C6975D4" w:rsidR="00155091" w:rsidRPr="00155091" w:rsidRDefault="00155091" w:rsidP="005574F6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When appropriate in the URA’s discretion, and when the Client can meet the requirements for both the Proposal and Deed approval, the 2</w:t>
      </w:r>
      <w:r w:rsidRPr="00155091">
        <w:rPr>
          <w:i/>
          <w:iCs/>
          <w:vertAlign w:val="superscript"/>
        </w:rPr>
        <w:t>nd</w:t>
      </w:r>
      <w:r>
        <w:rPr>
          <w:i/>
          <w:iCs/>
        </w:rPr>
        <w:t xml:space="preserve"> and 3</w:t>
      </w:r>
      <w:r w:rsidRPr="00155091">
        <w:rPr>
          <w:i/>
          <w:iCs/>
          <w:vertAlign w:val="superscript"/>
        </w:rPr>
        <w:t>rd</w:t>
      </w:r>
      <w:r>
        <w:rPr>
          <w:i/>
          <w:iCs/>
        </w:rPr>
        <w:t xml:space="preserve"> Board actions can be </w:t>
      </w:r>
      <w:r w:rsidR="00642BDE">
        <w:rPr>
          <w:i/>
          <w:iCs/>
        </w:rPr>
        <w:t>combined.</w:t>
      </w:r>
      <w:r w:rsidRPr="00155091">
        <w:rPr>
          <w:i/>
          <w:iCs/>
        </w:rPr>
        <w:t xml:space="preserve"> </w:t>
      </w:r>
    </w:p>
    <w:p w14:paraId="133F6E54" w14:textId="0242DA37" w:rsidR="005574F6" w:rsidRPr="00155091" w:rsidRDefault="005E2C3E" w:rsidP="005574F6">
      <w:pPr>
        <w:rPr>
          <w:u w:val="single"/>
        </w:rPr>
      </w:pPr>
      <w:r w:rsidRPr="00155091">
        <w:rPr>
          <w:u w:val="single"/>
        </w:rPr>
        <w:t>Before a Deed is Approved</w:t>
      </w:r>
    </w:p>
    <w:p w14:paraId="5784336F" w14:textId="0F1B2F82" w:rsidR="005E2C3E" w:rsidRDefault="005E2C3E" w:rsidP="005E2C3E">
      <w:pPr>
        <w:pStyle w:val="ListParagraph"/>
        <w:numPr>
          <w:ilvl w:val="0"/>
          <w:numId w:val="3"/>
        </w:numPr>
      </w:pPr>
      <w:r>
        <w:t>URA obtain</w:t>
      </w:r>
      <w:r w:rsidR="00AE24F3">
        <w:t>s</w:t>
      </w:r>
      <w:r>
        <w:t xml:space="preserve"> City Council approval (if needed)</w:t>
      </w:r>
    </w:p>
    <w:p w14:paraId="64EE0BE8" w14:textId="7ECD7FA4" w:rsidR="005E2C3E" w:rsidRDefault="005E2C3E" w:rsidP="005E2C3E">
      <w:pPr>
        <w:pStyle w:val="ListParagraph"/>
        <w:numPr>
          <w:ilvl w:val="0"/>
          <w:numId w:val="3"/>
        </w:numPr>
      </w:pPr>
      <w:r>
        <w:t>Disposition Contract draft</w:t>
      </w:r>
      <w:r w:rsidR="00180E64">
        <w:t xml:space="preserve">ing has begun </w:t>
      </w:r>
      <w:r>
        <w:t>and will be finalized by closing</w:t>
      </w:r>
    </w:p>
    <w:p w14:paraId="417E393D" w14:textId="258513A0" w:rsidR="005E2C3E" w:rsidRDefault="005E2C3E" w:rsidP="005E2C3E">
      <w:pPr>
        <w:pStyle w:val="ListParagraph"/>
        <w:numPr>
          <w:ilvl w:val="0"/>
          <w:numId w:val="3"/>
        </w:numPr>
      </w:pPr>
      <w:r>
        <w:t>Client will provide the following</w:t>
      </w:r>
    </w:p>
    <w:p w14:paraId="4BAD3DD9" w14:textId="44E92914" w:rsidR="005E2C3E" w:rsidRDefault="005E2C3E" w:rsidP="005E2C3E">
      <w:pPr>
        <w:pStyle w:val="ListParagraph"/>
        <w:numPr>
          <w:ilvl w:val="1"/>
          <w:numId w:val="3"/>
        </w:numPr>
      </w:pPr>
      <w:r>
        <w:t>Working</w:t>
      </w:r>
      <w:r w:rsidR="00AE24F3">
        <w:t xml:space="preserve"> </w:t>
      </w:r>
      <w:r w:rsidR="00216798">
        <w:t>and final drawings</w:t>
      </w:r>
    </w:p>
    <w:p w14:paraId="1FDA03B2" w14:textId="42C3398A" w:rsidR="005E2C3E" w:rsidRDefault="005E2C3E" w:rsidP="005E2C3E">
      <w:pPr>
        <w:pStyle w:val="ListParagraph"/>
        <w:numPr>
          <w:ilvl w:val="1"/>
          <w:numId w:val="3"/>
        </w:numPr>
      </w:pPr>
      <w:r>
        <w:t>City planning/zoning approvals and all other necessary entitlements</w:t>
      </w:r>
    </w:p>
    <w:p w14:paraId="02E6B838" w14:textId="589EACA3" w:rsidR="005E2C3E" w:rsidRDefault="005E2C3E" w:rsidP="005E2C3E">
      <w:pPr>
        <w:pStyle w:val="ListParagraph"/>
        <w:numPr>
          <w:ilvl w:val="1"/>
          <w:numId w:val="3"/>
        </w:numPr>
      </w:pPr>
      <w:r>
        <w:t>Final MWBE plan with full calculator</w:t>
      </w:r>
    </w:p>
    <w:p w14:paraId="36AE83AA" w14:textId="13AFF72E" w:rsidR="005E2C3E" w:rsidRDefault="00180E64" w:rsidP="005E2C3E">
      <w:pPr>
        <w:pStyle w:val="ListParagraph"/>
        <w:numPr>
          <w:ilvl w:val="1"/>
          <w:numId w:val="3"/>
        </w:numPr>
      </w:pPr>
      <w:r>
        <w:t xml:space="preserve">Evidence of </w:t>
      </w:r>
      <w:r w:rsidR="005E2C3E">
        <w:t>financing</w:t>
      </w:r>
    </w:p>
    <w:p w14:paraId="2847AE59" w14:textId="7BA4133F" w:rsidR="005E2C3E" w:rsidRDefault="005E2C3E" w:rsidP="005E2C3E">
      <w:r w:rsidRPr="00873A2D">
        <w:t>3. BOARD ACTION-</w:t>
      </w:r>
      <w:r>
        <w:t xml:space="preserve"> </w:t>
      </w:r>
      <w:r w:rsidR="00791B65">
        <w:t>Authorization to Execute Deed</w:t>
      </w:r>
    </w:p>
    <w:p w14:paraId="28AF295A" w14:textId="24FDD6AA" w:rsidR="00791B65" w:rsidRPr="00155091" w:rsidRDefault="00791B65" w:rsidP="005E2C3E">
      <w:pPr>
        <w:rPr>
          <w:u w:val="single"/>
        </w:rPr>
      </w:pPr>
      <w:r w:rsidRPr="00155091">
        <w:rPr>
          <w:u w:val="single"/>
        </w:rPr>
        <w:t>Before a Certificate of Completion is Issued and Good Faith Deposit is Returned</w:t>
      </w:r>
    </w:p>
    <w:p w14:paraId="202A8C49" w14:textId="77777777" w:rsidR="005D583B" w:rsidRDefault="005D583B" w:rsidP="005D583B">
      <w:pPr>
        <w:pStyle w:val="ListParagraph"/>
        <w:numPr>
          <w:ilvl w:val="0"/>
          <w:numId w:val="3"/>
        </w:numPr>
      </w:pPr>
      <w:r>
        <w:t>Finalize disposition contract</w:t>
      </w:r>
    </w:p>
    <w:p w14:paraId="444570E9" w14:textId="3ED08A44" w:rsidR="00791B65" w:rsidRDefault="00791B65" w:rsidP="00791B65">
      <w:pPr>
        <w:pStyle w:val="ListParagraph"/>
        <w:numPr>
          <w:ilvl w:val="0"/>
          <w:numId w:val="3"/>
        </w:numPr>
      </w:pPr>
      <w:r>
        <w:t>Land and financial closing</w:t>
      </w:r>
    </w:p>
    <w:p w14:paraId="0FE0BACE" w14:textId="2EFD3C2E" w:rsidR="00791B65" w:rsidRDefault="00791B65" w:rsidP="00791B65">
      <w:pPr>
        <w:pStyle w:val="ListParagraph"/>
        <w:numPr>
          <w:ilvl w:val="0"/>
          <w:numId w:val="3"/>
        </w:numPr>
      </w:pPr>
      <w:r>
        <w:t>Client is responsible for the following</w:t>
      </w:r>
    </w:p>
    <w:p w14:paraId="7BCE9F44" w14:textId="3AA00690" w:rsidR="00791B65" w:rsidRDefault="00155091" w:rsidP="00791B65">
      <w:pPr>
        <w:pStyle w:val="ListParagraph"/>
        <w:numPr>
          <w:ilvl w:val="1"/>
          <w:numId w:val="3"/>
        </w:numPr>
      </w:pPr>
      <w:r>
        <w:t>Construction- start through completion</w:t>
      </w:r>
    </w:p>
    <w:p w14:paraId="09EE9F9A" w14:textId="1D14EEE1" w:rsidR="00791B65" w:rsidRDefault="00791B65" w:rsidP="00791B65">
      <w:pPr>
        <w:pStyle w:val="ListParagraph"/>
        <w:numPr>
          <w:ilvl w:val="1"/>
          <w:numId w:val="3"/>
        </w:numPr>
      </w:pPr>
      <w:r>
        <w:t>Periodic construction and MWBE spending reports</w:t>
      </w:r>
    </w:p>
    <w:p w14:paraId="3AA26506" w14:textId="774C89BD" w:rsidR="00791B65" w:rsidRDefault="00AE24F3" w:rsidP="00791B65">
      <w:pPr>
        <w:pStyle w:val="ListParagraph"/>
        <w:numPr>
          <w:ilvl w:val="1"/>
          <w:numId w:val="3"/>
        </w:numPr>
      </w:pPr>
      <w:r>
        <w:t>R</w:t>
      </w:r>
      <w:r w:rsidR="00791B65">
        <w:t>equest a URA inspection</w:t>
      </w:r>
    </w:p>
    <w:p w14:paraId="29CFFC01" w14:textId="47E87CF5" w:rsidR="00791B65" w:rsidRDefault="00791B65" w:rsidP="00791B65">
      <w:pPr>
        <w:pStyle w:val="ListParagraph"/>
        <w:numPr>
          <w:ilvl w:val="1"/>
          <w:numId w:val="3"/>
        </w:numPr>
      </w:pPr>
      <w:r>
        <w:lastRenderedPageBreak/>
        <w:t>Cost certification</w:t>
      </w:r>
    </w:p>
    <w:p w14:paraId="280BE7C3" w14:textId="6103AC0A" w:rsidR="00791B65" w:rsidRDefault="00791B65" w:rsidP="00791B65">
      <w:pPr>
        <w:pStyle w:val="ListParagraph"/>
        <w:numPr>
          <w:ilvl w:val="1"/>
          <w:numId w:val="3"/>
        </w:numPr>
      </w:pPr>
      <w:r>
        <w:t xml:space="preserve">Proof of compliance </w:t>
      </w:r>
      <w:r w:rsidR="00155091">
        <w:t>with MWBE/MWI Plans</w:t>
      </w:r>
    </w:p>
    <w:p w14:paraId="4BB8F775" w14:textId="6728C68B" w:rsidR="00155091" w:rsidRDefault="00155091" w:rsidP="00155091">
      <w:pPr>
        <w:pStyle w:val="ListParagraph"/>
        <w:numPr>
          <w:ilvl w:val="0"/>
          <w:numId w:val="3"/>
        </w:numPr>
      </w:pPr>
      <w:r>
        <w:t>URA architect signs off on completion</w:t>
      </w:r>
    </w:p>
    <w:p w14:paraId="4A9D526E" w14:textId="001FF9D8" w:rsidR="00155091" w:rsidRDefault="00155091" w:rsidP="00155091">
      <w:pPr>
        <w:pStyle w:val="ListParagraph"/>
        <w:numPr>
          <w:ilvl w:val="0"/>
          <w:numId w:val="3"/>
        </w:numPr>
      </w:pPr>
      <w:r>
        <w:t>MW</w:t>
      </w:r>
      <w:r w:rsidR="00216798">
        <w:t>B</w:t>
      </w:r>
      <w:r>
        <w:t>E team validates compliance with plans</w:t>
      </w:r>
    </w:p>
    <w:p w14:paraId="637F0AF8" w14:textId="4C8D82CC" w:rsidR="005574F6" w:rsidRDefault="00155091" w:rsidP="005574F6">
      <w:r w:rsidRPr="00873A2D">
        <w:t>4. BOARD ACTION-</w:t>
      </w:r>
      <w:r>
        <w:t xml:space="preserve"> Issuance of Certificate of Completion and Return of Good Faith Agreement</w:t>
      </w:r>
    </w:p>
    <w:sectPr w:rsidR="00557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81C4E"/>
    <w:multiLevelType w:val="hybridMultilevel"/>
    <w:tmpl w:val="473EA3A8"/>
    <w:lvl w:ilvl="0" w:tplc="050C1C9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774F"/>
    <w:multiLevelType w:val="hybridMultilevel"/>
    <w:tmpl w:val="45067A68"/>
    <w:lvl w:ilvl="0" w:tplc="D7D0CE5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17B"/>
    <w:multiLevelType w:val="hybridMultilevel"/>
    <w:tmpl w:val="DF3CA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4A72"/>
    <w:multiLevelType w:val="hybridMultilevel"/>
    <w:tmpl w:val="0C92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43B88"/>
    <w:multiLevelType w:val="hybridMultilevel"/>
    <w:tmpl w:val="611CC9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14597">
    <w:abstractNumId w:val="4"/>
  </w:num>
  <w:num w:numId="2" w16cid:durableId="1295720238">
    <w:abstractNumId w:val="1"/>
  </w:num>
  <w:num w:numId="3" w16cid:durableId="784622411">
    <w:abstractNumId w:val="0"/>
  </w:num>
  <w:num w:numId="4" w16cid:durableId="379017447">
    <w:abstractNumId w:val="2"/>
  </w:num>
  <w:num w:numId="5" w16cid:durableId="670909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C0"/>
    <w:rsid w:val="00014ED9"/>
    <w:rsid w:val="00034F10"/>
    <w:rsid w:val="00155091"/>
    <w:rsid w:val="00180E64"/>
    <w:rsid w:val="001825CC"/>
    <w:rsid w:val="001848F9"/>
    <w:rsid w:val="00216798"/>
    <w:rsid w:val="002F22A5"/>
    <w:rsid w:val="003329BE"/>
    <w:rsid w:val="00522700"/>
    <w:rsid w:val="005574F6"/>
    <w:rsid w:val="00565031"/>
    <w:rsid w:val="005D583B"/>
    <w:rsid w:val="005E2C3E"/>
    <w:rsid w:val="00642BDE"/>
    <w:rsid w:val="00777DC0"/>
    <w:rsid w:val="0078108F"/>
    <w:rsid w:val="00791B65"/>
    <w:rsid w:val="007D0BCA"/>
    <w:rsid w:val="00853FFB"/>
    <w:rsid w:val="0086027B"/>
    <w:rsid w:val="00860E47"/>
    <w:rsid w:val="00873A2D"/>
    <w:rsid w:val="008A70FF"/>
    <w:rsid w:val="008F04D7"/>
    <w:rsid w:val="00984291"/>
    <w:rsid w:val="00AE24F3"/>
    <w:rsid w:val="00C57A12"/>
    <w:rsid w:val="00C6635F"/>
    <w:rsid w:val="00C95866"/>
    <w:rsid w:val="00CD5271"/>
    <w:rsid w:val="00D013F6"/>
    <w:rsid w:val="00DC2D45"/>
    <w:rsid w:val="00DF49B1"/>
    <w:rsid w:val="00EA6AD4"/>
    <w:rsid w:val="00EF2DBF"/>
    <w:rsid w:val="00F7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981D"/>
  <w15:chartTrackingRefBased/>
  <w15:docId w15:val="{B08692D7-2721-4302-B82F-F7F49FB9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D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D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D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D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DC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D5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Diersen</dc:creator>
  <cp:keywords/>
  <dc:description/>
  <cp:lastModifiedBy>Matthew Benusa</cp:lastModifiedBy>
  <cp:revision>2</cp:revision>
  <dcterms:created xsi:type="dcterms:W3CDTF">2025-07-21T16:33:00Z</dcterms:created>
  <dcterms:modified xsi:type="dcterms:W3CDTF">2025-07-21T16:33:00Z</dcterms:modified>
</cp:coreProperties>
</file>